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0" w:before="62" w:line="240" w:lineRule="auto"/>
        <w:ind w:left="338" w:right="357"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Аналитическая</w:t>
      </w:r>
      <w:r>
        <w:rPr>
          <w:rFonts w:ascii="Times New Roman" w:hAnsi="Times New Roman"/>
          <w:b w:val="1"/>
          <w:spacing w:val="-7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справка</w:t>
      </w:r>
      <w:r>
        <w:rPr>
          <w:rFonts w:ascii="Times New Roman" w:hAnsi="Times New Roman"/>
          <w:b w:val="1"/>
          <w:spacing w:val="-7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качества</w:t>
      </w:r>
      <w:r>
        <w:rPr>
          <w:rFonts w:ascii="Times New Roman" w:hAnsi="Times New Roman"/>
          <w:b w:val="1"/>
          <w:spacing w:val="-8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развивающей</w:t>
      </w:r>
      <w:r>
        <w:rPr>
          <w:rFonts w:ascii="Times New Roman" w:hAnsi="Times New Roman"/>
          <w:b w:val="1"/>
          <w:spacing w:val="-7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предметно-пространственной</w:t>
      </w:r>
      <w:r>
        <w:rPr>
          <w:rFonts w:ascii="Times New Roman" w:hAnsi="Times New Roman"/>
          <w:b w:val="1"/>
          <w:spacing w:val="-7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среды в Муниципальном бюджетном  дошкольном образовательном учреждении «Детский сад №1» г.Дербент</w:t>
      </w:r>
    </w:p>
    <w:p w14:paraId="02000000">
      <w:pPr>
        <w:widowControl w:val="0"/>
        <w:spacing w:after="0" w:before="62" w:line="240" w:lineRule="auto"/>
        <w:ind w:left="338" w:right="357"/>
        <w:jc w:val="center"/>
        <w:outlineLvl w:val="0"/>
        <w:rPr>
          <w:rFonts w:ascii="Times New Roman" w:hAnsi="Times New Roman"/>
          <w:b w:val="1"/>
          <w:sz w:val="24"/>
        </w:rPr>
      </w:pPr>
    </w:p>
    <w:p w14:paraId="03000000">
      <w:pPr>
        <w:widowControl w:val="0"/>
        <w:spacing w:after="0" w:line="240" w:lineRule="auto"/>
        <w:ind/>
        <w:rPr>
          <w:rFonts w:ascii="Times New Roman" w:hAnsi="Times New Roman"/>
          <w:b w:val="1"/>
          <w:sz w:val="26"/>
        </w:rPr>
      </w:pPr>
    </w:p>
    <w:p w14:paraId="04000000">
      <w:pPr>
        <w:widowControl w:val="0"/>
        <w:spacing w:after="0"/>
        <w:ind w:right="11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ДОУ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создана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развивающая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среда,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обеспечивающая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полноценное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физическое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и эстетическое, познавательное и социальное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развитие.</w:t>
      </w:r>
    </w:p>
    <w:p w14:paraId="05000000">
      <w:pPr>
        <w:widowControl w:val="0"/>
        <w:tabs>
          <w:tab w:leader="none" w:pos="3772" w:val="left"/>
          <w:tab w:leader="none" w:pos="4992" w:val="left"/>
          <w:tab w:leader="none" w:pos="6949" w:val="left"/>
          <w:tab w:leader="none" w:pos="8705" w:val="left"/>
        </w:tabs>
        <w:spacing w:after="0"/>
        <w:ind w:right="9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Материально-технические условия соответствуют требованиям </w:t>
      </w:r>
      <w:r>
        <w:rPr>
          <w:rFonts w:ascii="Times New Roman" w:hAnsi="Times New Roman"/>
          <w:spacing w:val="-1"/>
          <w:sz w:val="24"/>
        </w:rPr>
        <w:t xml:space="preserve">федерального </w:t>
      </w:r>
      <w:r>
        <w:rPr>
          <w:rFonts w:ascii="Times New Roman" w:hAnsi="Times New Roman"/>
          <w:sz w:val="24"/>
        </w:rPr>
        <w:t>государственного образовательного стандарта дошкольного образования.</w:t>
      </w:r>
    </w:p>
    <w:p w14:paraId="06000000">
      <w:pPr>
        <w:widowControl w:val="0"/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Помещения и территория МДОУ №1  соответствуют:</w:t>
      </w:r>
    </w:p>
    <w:p w14:paraId="07000000">
      <w:pPr>
        <w:widowControl w:val="0"/>
        <w:numPr>
          <w:ilvl w:val="0"/>
          <w:numId w:val="1"/>
        </w:numPr>
        <w:tabs>
          <w:tab w:leader="none" w:pos="658" w:val="left"/>
        </w:tabs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санитарно-эпидемиологическим правилам и нормативам СанПиН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.4.3648-20</w:t>
      </w:r>
    </w:p>
    <w:p w14:paraId="08000000">
      <w:pPr>
        <w:widowControl w:val="0"/>
        <w:numPr>
          <w:ilvl w:val="0"/>
          <w:numId w:val="1"/>
        </w:numPr>
        <w:tabs>
          <w:tab w:leader="none" w:pos="658" w:val="left"/>
        </w:tabs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правилам пожарной безопасности;</w:t>
      </w:r>
    </w:p>
    <w:p w14:paraId="09000000">
      <w:pPr>
        <w:widowControl w:val="0"/>
        <w:numPr>
          <w:ilvl w:val="0"/>
          <w:numId w:val="1"/>
        </w:numPr>
        <w:tabs>
          <w:tab w:leader="none" w:pos="658" w:val="left"/>
        </w:tabs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возрасту и индивидуальным особенностям развития детей;</w:t>
      </w:r>
    </w:p>
    <w:p w14:paraId="0A000000">
      <w:pPr>
        <w:widowControl w:val="0"/>
        <w:numPr>
          <w:ilvl w:val="0"/>
          <w:numId w:val="1"/>
        </w:numPr>
        <w:tabs>
          <w:tab w:leader="none" w:pos="658" w:val="left"/>
        </w:tabs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оснащенности помещений развивающей предметно-пространственной средой.</w:t>
      </w:r>
    </w:p>
    <w:p w14:paraId="0B000000">
      <w:pPr>
        <w:widowControl w:val="0"/>
        <w:spacing w:after="0"/>
        <w:ind w:right="93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Детский сад размещен на отдельной огражденной территории. Территория детского сада озеленена, имеет функциональные зоны,  освещена. </w:t>
      </w:r>
      <w:r>
        <w:rPr>
          <w:rFonts w:ascii="Times New Roman" w:hAnsi="Times New Roman"/>
          <w:sz w:val="24"/>
        </w:rPr>
        <w:t xml:space="preserve">Зона застройки включает </w:t>
      </w:r>
      <w:r>
        <w:rPr>
          <w:rFonts w:ascii="Times New Roman" w:hAnsi="Times New Roman"/>
          <w:sz w:val="24"/>
        </w:rPr>
        <w:t xml:space="preserve"> здание детского сада, которое размещено в границах участка. </w:t>
      </w:r>
    </w:p>
    <w:p w14:paraId="0C000000">
      <w:pPr>
        <w:spacing w:after="107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</w:t>
      </w:r>
    </w:p>
    <w:p w14:paraId="0D000000">
      <w:pPr>
        <w:spacing w:after="107"/>
        <w:ind/>
        <w:jc w:val="both"/>
        <w:rPr>
          <w:rFonts w:ascii="Times New Roman" w:hAnsi="Times New Roman"/>
          <w:sz w:val="24"/>
        </w:rPr>
      </w:pPr>
    </w:p>
    <w:tbl>
      <w:tblPr>
        <w:tblStyle w:val="Style_1"/>
        <w:tblW w:type="auto" w:w="0"/>
        <w:tblLayout w:type="fixed"/>
      </w:tblPr>
      <w:tblGrid>
        <w:gridCol w:w="2627"/>
        <w:gridCol w:w="6944"/>
      </w:tblGrid>
      <w:tr>
        <w:tc>
          <w:tcPr>
            <w:tcW w:type="dxa" w:w="2627"/>
          </w:tcPr>
          <w:p w14:paraId="0E000000">
            <w:pPr>
              <w:spacing w:after="107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Групповые комнаты</w:t>
            </w:r>
          </w:p>
        </w:tc>
        <w:tc>
          <w:tcPr>
            <w:tcW w:type="dxa" w:w="6944"/>
          </w:tcPr>
          <w:p w14:paraId="0F000000">
            <w:pPr>
              <w:spacing w:line="276" w:lineRule="auto"/>
              <w:ind w:left="107" w:right="89"/>
              <w:jc w:val="both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Групповые комнаты оборудованы необходимой детской мебелью, современными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игровыми уголками. В каждой группе продумано расположение игрушек, их доступность и соответствие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возрасту. Группы имеют учебную и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игровую зоны, физкультурные уголки, уголки  изобразительной деятельности.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образовательных и развлекательных целях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используются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современные средства ИКТ ( музыкальные центры,  телевизоры).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каждой группе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созданы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условия для развития </w:t>
            </w:r>
            <w:r>
              <w:rPr>
                <w:rFonts w:ascii="Times New Roman" w:hAnsi="Times New Roman"/>
                <w:spacing w:val="-2"/>
                <w:sz w:val="24"/>
              </w:rPr>
              <w:t>личности</w:t>
            </w:r>
            <w:r>
              <w:rPr>
                <w:rFonts w:ascii="Times New Roman" w:hAnsi="Times New Roman"/>
                <w:sz w:val="24"/>
              </w:rPr>
              <w:t xml:space="preserve"> ребёнка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основным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направлениям.</w:t>
            </w:r>
          </w:p>
        </w:tc>
      </w:tr>
      <w:tr>
        <w:tc>
          <w:tcPr>
            <w:tcW w:type="dxa" w:w="2627"/>
          </w:tcPr>
          <w:p w14:paraId="10000000">
            <w:pPr>
              <w:spacing w:after="107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Музыкальный зал</w:t>
            </w:r>
          </w:p>
        </w:tc>
        <w:tc>
          <w:tcPr>
            <w:tcW w:type="dxa" w:w="6944"/>
          </w:tcPr>
          <w:p w14:paraId="11000000">
            <w:pPr>
              <w:spacing w:line="276" w:lineRule="auto"/>
              <w:ind w:right="9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Музыкальные залы предназначены для проведения музыкальных занятий с группами детей всех возрастов и индивидуальной работы, праздников, развлечений, спектаклей.</w:t>
            </w:r>
          </w:p>
          <w:p w14:paraId="12000000">
            <w:pPr>
              <w:spacing w:after="107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организации педагогического процесса залы оборудованы музыкальными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инструментами и средствами ИКТ </w:t>
            </w:r>
            <w:r>
              <w:rPr>
                <w:rFonts w:ascii="Times New Roman" w:hAnsi="Times New Roman"/>
                <w:sz w:val="24"/>
              </w:rPr>
              <w:t xml:space="preserve">( </w:t>
            </w:r>
            <w:r>
              <w:rPr>
                <w:rFonts w:ascii="Times New Roman" w:hAnsi="Times New Roman"/>
                <w:sz w:val="24"/>
              </w:rPr>
              <w:t>фортепьяно,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детские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музыкальные инструменты, музыкальный центр) Детский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сад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располагает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костюмами и декорациями для проведения развлечений, праздников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театральных постановок.</w:t>
            </w:r>
          </w:p>
        </w:tc>
      </w:tr>
      <w:tr>
        <w:tc>
          <w:tcPr>
            <w:tcW w:type="dxa" w:w="2627"/>
          </w:tcPr>
          <w:p w14:paraId="13000000">
            <w:pPr>
              <w:spacing w:after="107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Методический кабинет</w:t>
            </w:r>
          </w:p>
        </w:tc>
        <w:tc>
          <w:tcPr>
            <w:tcW w:type="dxa" w:w="6944"/>
          </w:tcPr>
          <w:p w14:paraId="14000000">
            <w:pPr>
              <w:spacing w:line="276" w:lineRule="auto"/>
              <w:ind w:right="8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Исходя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многофункционального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назначения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методического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кабинета, его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следует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рассматривать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творческую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педагогическую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мастерскую, где воспитатель может получить практическую помощь в организации работы с детьми.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 кабинете предусмотрена систематизация материалов по видам деятельности, по разделам программы, по образовательным областям. </w:t>
            </w:r>
          </w:p>
          <w:p w14:paraId="15000000">
            <w:pPr>
              <w:spacing w:line="276" w:lineRule="auto"/>
              <w:ind w:right="8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Имеются журналы издания «</w:t>
            </w:r>
            <w:r>
              <w:rPr>
                <w:rFonts w:ascii="Times New Roman" w:hAnsi="Times New Roman"/>
                <w:sz w:val="24"/>
              </w:rPr>
              <w:t>Актион</w:t>
            </w:r>
            <w:r>
              <w:rPr>
                <w:rFonts w:ascii="Times New Roman" w:hAnsi="Times New Roman"/>
                <w:sz w:val="24"/>
              </w:rPr>
              <w:t>» Образование: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«Справочник старшего воспитателя»,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«Справочник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музыкального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руководителя»,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«Справочник руководителя дошкольного учреждения», «Медицинское обслуживание и организация питания», «Нормативные документы образовательного учреждения», «Управление образовательным учреждением в вопросах и ответах». Вся литература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размещена по разделам. Особое место занимают материалы, отражающие лучший педагогический опыт.</w:t>
            </w:r>
          </w:p>
          <w:p w14:paraId="16000000">
            <w:pPr>
              <w:spacing w:line="276" w:lineRule="auto"/>
              <w:ind w:right="9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методическом кабинете хранятся наглядные пособия, используемые на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занятиях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всех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возрастных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группах.</w:t>
            </w:r>
          </w:p>
          <w:p w14:paraId="17000000">
            <w:pPr>
              <w:spacing w:after="107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сотрудников имеются технические средства: компьютер, принтер, сканер, </w:t>
            </w:r>
            <w:r>
              <w:rPr>
                <w:rFonts w:ascii="Times New Roman" w:hAnsi="Times New Roman"/>
                <w:sz w:val="24"/>
              </w:rPr>
              <w:t>брошюратор</w:t>
            </w:r>
            <w:r>
              <w:rPr>
                <w:rFonts w:ascii="Times New Roman" w:hAnsi="Times New Roman"/>
                <w:sz w:val="24"/>
              </w:rPr>
              <w:t>, ламинатор, проектор.</w:t>
            </w:r>
          </w:p>
        </w:tc>
      </w:tr>
    </w:tbl>
    <w:p w14:paraId="18000000"/>
    <w:p w14:paraId="19000000">
      <w:pPr>
        <w:widowControl w:val="0"/>
        <w:tabs>
          <w:tab w:leader="none" w:pos="9781" w:val="left"/>
        </w:tabs>
        <w:spacing w:after="0" w:before="90"/>
        <w:ind w:firstLine="30" w:left="112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</w:t>
      </w:r>
      <w:r>
        <w:rPr>
          <w:rFonts w:ascii="Times New Roman" w:hAnsi="Times New Roman"/>
          <w:spacing w:val="78"/>
          <w:sz w:val="24"/>
        </w:rPr>
        <w:t xml:space="preserve"> </w:t>
      </w:r>
      <w:r>
        <w:rPr>
          <w:rFonts w:ascii="Times New Roman" w:hAnsi="Times New Roman"/>
          <w:sz w:val="24"/>
        </w:rPr>
        <w:t>помещения</w:t>
      </w:r>
      <w:r>
        <w:rPr>
          <w:rFonts w:ascii="Times New Roman" w:hAnsi="Times New Roman"/>
          <w:spacing w:val="77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оборудованы</w:t>
      </w:r>
      <w:r>
        <w:rPr>
          <w:rFonts w:ascii="Times New Roman" w:hAnsi="Times New Roman"/>
          <w:spacing w:val="76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76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соответствии</w:t>
      </w:r>
      <w:r>
        <w:rPr>
          <w:rFonts w:ascii="Times New Roman" w:hAnsi="Times New Roman"/>
          <w:spacing w:val="78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76"/>
          <w:sz w:val="24"/>
        </w:rPr>
        <w:t xml:space="preserve"> </w:t>
      </w:r>
      <w:r>
        <w:rPr>
          <w:rFonts w:ascii="Times New Roman" w:hAnsi="Times New Roman"/>
          <w:sz w:val="24"/>
        </w:rPr>
        <w:t>их</w:t>
      </w:r>
      <w:r>
        <w:rPr>
          <w:rFonts w:ascii="Times New Roman" w:hAnsi="Times New Roman"/>
          <w:spacing w:val="79"/>
          <w:sz w:val="24"/>
        </w:rPr>
        <w:t xml:space="preserve"> </w:t>
      </w:r>
      <w:r>
        <w:rPr>
          <w:rFonts w:ascii="Times New Roman" w:hAnsi="Times New Roman"/>
          <w:sz w:val="24"/>
        </w:rPr>
        <w:t>функциональными</w:t>
      </w:r>
      <w:r>
        <w:rPr>
          <w:rFonts w:ascii="Times New Roman" w:hAnsi="Times New Roman"/>
          <w:spacing w:val="78"/>
          <w:sz w:val="24"/>
        </w:rPr>
        <w:t xml:space="preserve"> </w:t>
      </w:r>
      <w:r>
        <w:rPr>
          <w:rFonts w:ascii="Times New Roman" w:hAnsi="Times New Roman"/>
          <w:sz w:val="24"/>
        </w:rPr>
        <w:t>назначениями</w:t>
      </w:r>
      <w:r>
        <w:rPr>
          <w:rFonts w:ascii="Times New Roman" w:hAnsi="Times New Roman"/>
          <w:spacing w:val="78"/>
          <w:sz w:val="24"/>
        </w:rPr>
        <w:t xml:space="preserve">                 </w:t>
      </w:r>
      <w:r>
        <w:rPr>
          <w:rFonts w:ascii="Times New Roman" w:hAnsi="Times New Roman"/>
          <w:sz w:val="24"/>
        </w:rPr>
        <w:t>и отвечают санитарно-гигиеническим требованиям.</w:t>
      </w:r>
    </w:p>
    <w:p w14:paraId="1A000000">
      <w:pPr>
        <w:widowControl w:val="0"/>
        <w:spacing w:after="0" w:before="62"/>
        <w:ind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При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создании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предметно-пространственной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развивающей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среды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учитываются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возрастные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 индивидуальные особенности детей группы, а также рекомендации программы </w:t>
      </w:r>
      <w:r>
        <w:rPr>
          <w:rFonts w:ascii="Times New Roman" w:hAnsi="Times New Roman"/>
          <w:sz w:val="24"/>
        </w:rPr>
        <w:t>ДО</w:t>
      </w:r>
      <w:r>
        <w:rPr>
          <w:rFonts w:ascii="Times New Roman" w:hAnsi="Times New Roman"/>
          <w:sz w:val="24"/>
        </w:rPr>
        <w:t xml:space="preserve"> и ФГОС.</w:t>
      </w:r>
    </w:p>
    <w:p w14:paraId="1B000000">
      <w:pPr>
        <w:widowControl w:val="0"/>
        <w:spacing w:after="0"/>
        <w:ind w:firstLine="720" w:left="112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оформлении групповых ячеек воспитатели исходят из требований безопасности используемого материала для здоровья детей, а также характера воспитательно-образовательной модели, которая лежит в основе планирования и </w:t>
      </w:r>
      <w:r>
        <w:rPr>
          <w:rFonts w:ascii="Times New Roman" w:hAnsi="Times New Roman"/>
          <w:sz w:val="24"/>
        </w:rPr>
        <w:t xml:space="preserve">оборудования группы. За счет средств Госстандарта постепенно обновляется в соответствии с ФГОС </w:t>
      </w:r>
      <w:r>
        <w:rPr>
          <w:rFonts w:ascii="Times New Roman" w:hAnsi="Times New Roman"/>
          <w:sz w:val="24"/>
        </w:rPr>
        <w:t>ДО</w:t>
      </w:r>
      <w:r>
        <w:rPr>
          <w:rFonts w:ascii="Times New Roman" w:hAnsi="Times New Roman"/>
          <w:sz w:val="24"/>
        </w:rPr>
        <w:t xml:space="preserve"> развивающая предметно - пространственная среда. </w:t>
      </w:r>
    </w:p>
    <w:p w14:paraId="1C000000">
      <w:pPr>
        <w:widowControl w:val="0"/>
        <w:spacing w:after="0" w:before="1"/>
        <w:ind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Групповые участки в количестве 4 обеспечены минимальным набором игровых оборудований, </w:t>
      </w:r>
      <w:bookmarkStart w:id="1" w:name="_GoBack"/>
      <w:bookmarkEnd w:id="1"/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не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хватает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качественного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современного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оборудования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малых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форм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для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занятий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детей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на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 xml:space="preserve">свежем </w:t>
      </w:r>
      <w:r>
        <w:rPr>
          <w:rFonts w:ascii="Times New Roman" w:hAnsi="Times New Roman"/>
          <w:sz w:val="24"/>
        </w:rPr>
        <w:t>воздухе.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территории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ДОУ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имеется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физкультурная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площадка.</w:t>
      </w:r>
    </w:p>
    <w:p w14:paraId="1D000000">
      <w:pPr>
        <w:ind/>
        <w:jc w:val="both"/>
      </w:pPr>
    </w:p>
    <w:p w14:paraId="1E000000">
      <w:pPr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Выводы и предложения:</w:t>
      </w:r>
    </w:p>
    <w:p w14:paraId="1F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ДОУ грамотно организованна предметно-развивающая среда. 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детей. Следует продолжать совершенствовать работу по созданию благоприятных условий для организации образовательного процесса, пополнять развивающую среду интерактивным оборудованием, новыми современными развивающими играми и игрушками.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"/>
      <w:lvlJc w:val="left"/>
      <w:pPr>
        <w:ind w:hanging="274" w:left="230"/>
      </w:pPr>
      <w:rPr>
        <w:rFonts w:ascii="Wingdings" w:hAnsi="Wingdings"/>
      </w:rPr>
    </w:lvl>
    <w:lvl w:ilvl="1">
      <w:numFmt w:val="bullet"/>
      <w:lvlText w:val="•"/>
      <w:lvlJc w:val="left"/>
      <w:pPr>
        <w:ind w:hanging="274" w:left="1332"/>
      </w:pPr>
    </w:lvl>
    <w:lvl w:ilvl="2">
      <w:numFmt w:val="bullet"/>
      <w:lvlText w:val="•"/>
      <w:lvlJc w:val="left"/>
      <w:pPr>
        <w:ind w:hanging="274" w:left="2425"/>
      </w:pPr>
    </w:lvl>
    <w:lvl w:ilvl="3">
      <w:numFmt w:val="bullet"/>
      <w:lvlText w:val="•"/>
      <w:lvlJc w:val="left"/>
      <w:pPr>
        <w:ind w:hanging="274" w:left="3518"/>
      </w:pPr>
    </w:lvl>
    <w:lvl w:ilvl="4">
      <w:numFmt w:val="bullet"/>
      <w:lvlText w:val="•"/>
      <w:lvlJc w:val="left"/>
      <w:pPr>
        <w:ind w:hanging="274" w:left="4611"/>
      </w:pPr>
    </w:lvl>
    <w:lvl w:ilvl="5">
      <w:numFmt w:val="bullet"/>
      <w:lvlText w:val="•"/>
      <w:lvlJc w:val="left"/>
      <w:pPr>
        <w:ind w:hanging="274" w:left="5704"/>
      </w:pPr>
    </w:lvl>
    <w:lvl w:ilvl="6">
      <w:numFmt w:val="bullet"/>
      <w:lvlText w:val="•"/>
      <w:lvlJc w:val="left"/>
      <w:pPr>
        <w:ind w:hanging="274" w:left="6797"/>
      </w:pPr>
    </w:lvl>
    <w:lvl w:ilvl="7">
      <w:numFmt w:val="bullet"/>
      <w:lvlText w:val="•"/>
      <w:lvlJc w:val="left"/>
      <w:pPr>
        <w:ind w:hanging="274" w:left="7890"/>
      </w:pPr>
    </w:lvl>
    <w:lvl w:ilvl="8">
      <w:numFmt w:val="bullet"/>
      <w:lvlText w:val="•"/>
      <w:lvlJc w:val="left"/>
      <w:pPr>
        <w:ind w:hanging="274" w:left="8983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4"/>
    <w:pPr>
      <w:spacing w:after="0" w:line="240" w:lineRule="auto"/>
      <w:ind/>
    </w:pPr>
    <w:rPr>
      <w:rFonts w:ascii="Calibri" w:hAnsi="Calibri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2025-01-22T08:40:31Z</dcterms:modified>
</cp:coreProperties>
</file>